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sz w:val="32"/>
          <w:szCs w:val="32"/>
        </w:rPr>
      </w:pPr>
      <w:r w:rsidDel="00000000" w:rsidR="00000000" w:rsidRPr="00000000">
        <w:rPr>
          <w:rtl w:val="0"/>
        </w:rPr>
      </w:r>
    </w:p>
    <w:p w:rsidR="00000000" w:rsidDel="00000000" w:rsidP="00000000" w:rsidRDefault="00000000" w:rsidRPr="00000000" w14:paraId="00000002">
      <w:pPr>
        <w:spacing w:line="240" w:lineRule="auto"/>
        <w:jc w:val="center"/>
        <w:rPr>
          <w:b w:val="1"/>
          <w:sz w:val="32"/>
          <w:szCs w:val="32"/>
          <w:highlight w:val="white"/>
        </w:rPr>
      </w:pPr>
      <w:r w:rsidDel="00000000" w:rsidR="00000000" w:rsidRPr="00000000">
        <w:rPr>
          <w:b w:val="1"/>
          <w:sz w:val="32"/>
          <w:szCs w:val="32"/>
          <w:highlight w:val="white"/>
          <w:rtl w:val="0"/>
        </w:rPr>
        <w:t xml:space="preserve">Los beneficios de tener en tu currículum una experiencia en el exterior</w:t>
      </w:r>
    </w:p>
    <w:p w:rsidR="00000000" w:rsidDel="00000000" w:rsidP="00000000" w:rsidRDefault="00000000" w:rsidRPr="00000000" w14:paraId="00000003">
      <w:pPr>
        <w:spacing w:line="240" w:lineRule="auto"/>
        <w:rPr>
          <w:b w:val="1"/>
          <w:i w:val="1"/>
          <w:sz w:val="20"/>
          <w:szCs w:val="20"/>
        </w:rPr>
      </w:pPr>
      <w:r w:rsidDel="00000000" w:rsidR="00000000" w:rsidRPr="00000000">
        <w:rPr>
          <w:rtl w:val="0"/>
        </w:rPr>
      </w:r>
    </w:p>
    <w:p w:rsidR="00000000" w:rsidDel="00000000" w:rsidP="00000000" w:rsidRDefault="00000000" w:rsidRPr="00000000" w14:paraId="00000004">
      <w:pPr>
        <w:numPr>
          <w:ilvl w:val="0"/>
          <w:numId w:val="2"/>
        </w:numPr>
        <w:spacing w:line="240" w:lineRule="auto"/>
        <w:ind w:left="720" w:hanging="360"/>
        <w:rPr>
          <w:rFonts w:ascii="Times New Roman" w:cs="Times New Roman" w:eastAsia="Times New Roman" w:hAnsi="Times New Roman"/>
          <w:i w:val="1"/>
          <w:sz w:val="20"/>
          <w:szCs w:val="20"/>
        </w:rPr>
      </w:pPr>
      <w:r w:rsidDel="00000000" w:rsidR="00000000" w:rsidRPr="00000000">
        <w:rPr>
          <w:rFonts w:ascii="Helvetica Neue" w:cs="Helvetica Neue" w:eastAsia="Helvetica Neue" w:hAnsi="Helvetica Neue"/>
          <w:i w:val="1"/>
          <w:sz w:val="20"/>
          <w:szCs w:val="20"/>
          <w:rtl w:val="0"/>
        </w:rPr>
        <w:t xml:space="preserve">Si estás considerando vivir una experiencia educativa internacional, no dudes en dar el paso. Tu currículum se verá enriquecido, y estarás mejor preparado para enfrentar los desafíos y oportunidades de un mundo cada vez más globalizado.</w:t>
      </w:r>
    </w:p>
    <w:p w:rsidR="00000000" w:rsidDel="00000000" w:rsidP="00000000" w:rsidRDefault="00000000" w:rsidRPr="00000000" w14:paraId="00000005">
      <w:pPr>
        <w:numPr>
          <w:ilvl w:val="0"/>
          <w:numId w:val="2"/>
        </w:numPr>
        <w:spacing w:after="200" w:line="276" w:lineRule="auto"/>
        <w:ind w:left="720" w:hanging="360"/>
        <w:jc w:val="both"/>
        <w:rPr>
          <w:rFonts w:ascii="Helvetica Neue" w:cs="Helvetica Neue" w:eastAsia="Helvetica Neue" w:hAnsi="Helvetica Neue"/>
          <w:i w:val="1"/>
          <w:sz w:val="20"/>
          <w:szCs w:val="20"/>
        </w:rPr>
      </w:pPr>
      <w:r w:rsidDel="00000000" w:rsidR="00000000" w:rsidRPr="00000000">
        <w:rPr>
          <w:i w:val="1"/>
          <w:sz w:val="20"/>
          <w:szCs w:val="20"/>
          <w:rtl w:val="0"/>
        </w:rPr>
        <w:t xml:space="preserve">Más del </w:t>
      </w:r>
      <w:r w:rsidDel="00000000" w:rsidR="00000000" w:rsidRPr="00000000">
        <w:rPr>
          <w:i w:val="1"/>
          <w:sz w:val="20"/>
          <w:szCs w:val="20"/>
          <w:rtl w:val="0"/>
        </w:rPr>
        <w:t xml:space="preserve">60% de los estudiantes que han vivido una experiencia GrowPro ha mejorado sus oportunidades laborales.</w:t>
      </w: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15 noviembre de 2023.</w:t>
      </w:r>
      <w:r w:rsidDel="00000000" w:rsidR="00000000" w:rsidRPr="00000000">
        <w:rPr>
          <w:rtl w:val="0"/>
        </w:rPr>
        <w:t xml:space="preserve"> </w:t>
      </w:r>
      <w:r w:rsidDel="00000000" w:rsidR="00000000" w:rsidRPr="00000000">
        <w:rPr>
          <w:rtl w:val="0"/>
        </w:rPr>
        <w:t xml:space="preserve">Estudiar en el extranjero ofrece a los estudiantes la oportunidad de enriquecer sus vidas de innumerables maneras. No se trata solo de libros, clases y aulas, sino de la expansión de horizontes, el crecimiento personal y las ventajas profesionales que persisten durante toda la vida.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Y es que hoy en día, saber </w:t>
      </w:r>
      <w:r w:rsidDel="00000000" w:rsidR="00000000" w:rsidRPr="00000000">
        <w:rPr>
          <w:rtl w:val="0"/>
        </w:rPr>
        <w:t xml:space="preserve">inglés ya no es suficiente. Cada vez más, las empresas buscan currículums que cuenten con experiencias personales de viajes realizados al extranjero, pues para ellos esto representa una alta capacidad de adaptación y desenvolvimiento, así como una buena forma de afrontar las dificultades.</w:t>
      </w: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Una experiencia internacional para estudiar y trabajar en el extranjero de la mano de </w:t>
      </w:r>
      <w:hyperlink r:id="rId6">
        <w:r w:rsidDel="00000000" w:rsidR="00000000" w:rsidRPr="00000000">
          <w:rPr>
            <w:b w:val="1"/>
            <w:color w:val="1155cc"/>
            <w:u w:val="single"/>
            <w:rtl w:val="0"/>
          </w:rPr>
          <w:t xml:space="preserve">GrowPro Experience</w:t>
        </w:r>
      </w:hyperlink>
      <w:r w:rsidDel="00000000" w:rsidR="00000000" w:rsidRPr="00000000">
        <w:rPr>
          <w:rtl w:val="0"/>
        </w:rPr>
        <w:t xml:space="preserve">, la principal plataforma de experiencias educativas internacionales, puede ser altamente benéfico para tu futuro laboral en los siguientes aspectos:</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b w:val="1"/>
          <w:rtl w:val="0"/>
        </w:rPr>
        <w:t xml:space="preserve">Desarrollo de habilidades interculturales.</w:t>
      </w:r>
      <w:r w:rsidDel="00000000" w:rsidR="00000000" w:rsidRPr="00000000">
        <w:rPr>
          <w:rtl w:val="0"/>
        </w:rPr>
        <w:t xml:space="preserve"> Vivir y trabajar en otro país te expone a nuevas culturas, formas de trabajo y perspectivas, por lo que adquieres habilidades interculturales, te adaptas al entorno y convives con personas de otras nacionalidades.</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b w:val="1"/>
          <w:rtl w:val="0"/>
        </w:rPr>
        <w:t xml:space="preserve">Aprende</w:t>
      </w:r>
      <w:r w:rsidDel="00000000" w:rsidR="00000000" w:rsidRPr="00000000">
        <w:rPr>
          <w:b w:val="1"/>
          <w:rtl w:val="0"/>
        </w:rPr>
        <w:t xml:space="preserve">r nuevos idiomas. </w:t>
      </w:r>
      <w:r w:rsidDel="00000000" w:rsidR="00000000" w:rsidRPr="00000000">
        <w:rPr>
          <w:rtl w:val="0"/>
        </w:rPr>
        <w:t xml:space="preserve">Cuando</w:t>
      </w:r>
      <w:r w:rsidDel="00000000" w:rsidR="00000000" w:rsidRPr="00000000">
        <w:rPr>
          <w:rtl w:val="0"/>
        </w:rPr>
        <w:t xml:space="preserve"> estás en un territorio donde se habla un idioma diferente al tuyo, tienes la oportunidad de mejorar tus habilidades lingüísticas. Dominar más de un idioma es una capacidad valiosa en el mercado laboral actual.</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b w:val="1"/>
          <w:rtl w:val="0"/>
        </w:rPr>
        <w:t xml:space="preserve">Crecimiento personal y desarrollo de </w:t>
      </w:r>
      <w:r w:rsidDel="00000000" w:rsidR="00000000" w:rsidRPr="00000000">
        <w:rPr>
          <w:b w:val="1"/>
          <w:i w:val="1"/>
          <w:rtl w:val="0"/>
        </w:rPr>
        <w:t xml:space="preserve">“soft skills”</w:t>
      </w:r>
      <w:r w:rsidDel="00000000" w:rsidR="00000000" w:rsidRPr="00000000">
        <w:rPr>
          <w:b w:val="1"/>
          <w:rtl w:val="0"/>
        </w:rPr>
        <w:t xml:space="preserve">.</w:t>
      </w:r>
      <w:r w:rsidDel="00000000" w:rsidR="00000000" w:rsidRPr="00000000">
        <w:rPr>
          <w:rtl w:val="0"/>
        </w:rPr>
        <w:t xml:space="preserve"> Te vuelves independiente, aumenta la confianza en ti mismo, aprendes a resolver problemas de manera creativa y </w:t>
      </w:r>
      <w:r w:rsidDel="00000000" w:rsidR="00000000" w:rsidRPr="00000000">
        <w:rPr>
          <w:rtl w:val="0"/>
        </w:rPr>
        <w:t xml:space="preserve">desarrollas</w:t>
      </w:r>
      <w:r w:rsidDel="00000000" w:rsidR="00000000" w:rsidRPr="00000000">
        <w:rPr>
          <w:rtl w:val="0"/>
        </w:rPr>
        <w:t xml:space="preserve"> habilidades de comunicación efectiva en entornos multiculturales. Estos aspectos son altamente valorados por los empleadores.</w:t>
      </w:r>
    </w:p>
    <w:p w:rsidR="00000000" w:rsidDel="00000000" w:rsidP="00000000" w:rsidRDefault="00000000" w:rsidRPr="00000000" w14:paraId="0000000F">
      <w:pPr>
        <w:numPr>
          <w:ilvl w:val="0"/>
          <w:numId w:val="1"/>
        </w:numPr>
        <w:ind w:left="720" w:hanging="360"/>
        <w:jc w:val="both"/>
      </w:pPr>
      <w:r w:rsidDel="00000000" w:rsidR="00000000" w:rsidRPr="00000000">
        <w:rPr>
          <w:b w:val="1"/>
          <w:rtl w:val="0"/>
        </w:rPr>
        <w:t xml:space="preserve">Redes internacionales. </w:t>
      </w:r>
      <w:r w:rsidDel="00000000" w:rsidR="00000000" w:rsidRPr="00000000">
        <w:rPr>
          <w:rtl w:val="0"/>
        </w:rPr>
        <w:t xml:space="preserve">Conocerás a personas de diferentes partes del mundo, tanto compañeros de trabajo como de estudios. Estas relaciones pueden serte útiles en un futuro, ya sea para oportunidades laborales, colaboraciones profesionales, o incluso, emprendimientos.</w:t>
      </w:r>
    </w:p>
    <w:p w:rsidR="00000000" w:rsidDel="00000000" w:rsidP="00000000" w:rsidRDefault="00000000" w:rsidRPr="00000000" w14:paraId="00000010">
      <w:pPr>
        <w:numPr>
          <w:ilvl w:val="0"/>
          <w:numId w:val="1"/>
        </w:numPr>
        <w:ind w:left="720" w:hanging="360"/>
        <w:jc w:val="both"/>
      </w:pPr>
      <w:r w:rsidDel="00000000" w:rsidR="00000000" w:rsidRPr="00000000">
        <w:rPr>
          <w:b w:val="1"/>
          <w:rtl w:val="0"/>
        </w:rPr>
        <w:t xml:space="preserve">Experiencia laboral internacional. </w:t>
      </w:r>
      <w:r w:rsidDel="00000000" w:rsidR="00000000" w:rsidRPr="00000000">
        <w:rPr>
          <w:rtl w:val="0"/>
        </w:rPr>
        <w:t xml:space="preserve">Cuando no solo </w:t>
      </w:r>
      <w:r w:rsidDel="00000000" w:rsidR="00000000" w:rsidRPr="00000000">
        <w:rPr>
          <w:rtl w:val="0"/>
        </w:rPr>
        <w:t xml:space="preserve">estudias</w:t>
      </w:r>
      <w:r w:rsidDel="00000000" w:rsidR="00000000" w:rsidRPr="00000000">
        <w:rPr>
          <w:rtl w:val="0"/>
        </w:rPr>
        <w:t xml:space="preserve">, sino </w:t>
      </w:r>
      <w:r w:rsidDel="00000000" w:rsidR="00000000" w:rsidRPr="00000000">
        <w:rPr>
          <w:rtl w:val="0"/>
        </w:rPr>
        <w:t xml:space="preserve">trabajas</w:t>
      </w:r>
      <w:r w:rsidDel="00000000" w:rsidR="00000000" w:rsidRPr="00000000">
        <w:rPr>
          <w:rtl w:val="0"/>
        </w:rPr>
        <w:t xml:space="preserve"> estando fuera de tu país, le demuestras a los empleadores que puedes adaptarte a diferentes entornos laborales y que tienes la iniciativa y el valor para tomar riesgos profesionales. Esto te servirá muchísimo si estás interesado en trabajar para empresas que operan a nivel global.</w:t>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b w:val="1"/>
          <w:rtl w:val="0"/>
        </w:rPr>
        <w:t xml:space="preserve">Diferenciación en el mercado laboral.</w:t>
      </w:r>
      <w:r w:rsidDel="00000000" w:rsidR="00000000" w:rsidRPr="00000000">
        <w:rPr>
          <w:rtl w:val="0"/>
        </w:rPr>
        <w:t xml:space="preserve"> En este entorno tan competitivo, contar con una experiencia internacional te hace sobresalir de otros candidatos.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b w:val="1"/>
          <w:rtl w:val="0"/>
        </w:rPr>
        <w:t xml:space="preserve">Referencias internacionales.</w:t>
      </w:r>
      <w:r w:rsidDel="00000000" w:rsidR="00000000" w:rsidRPr="00000000">
        <w:rPr>
          <w:rtl w:val="0"/>
        </w:rPr>
        <w:t xml:space="preserve"> Si tienes la oportunidad de trabajar con empresas reconocidas en el extranjero, las referencias sobre tu desempeño laboral pueden ser un activo muy valioso en tu currículum.</w:t>
      </w:r>
    </w:p>
    <w:p w:rsidR="00000000" w:rsidDel="00000000" w:rsidP="00000000" w:rsidRDefault="00000000" w:rsidRPr="00000000" w14:paraId="00000015">
      <w:pPr>
        <w:ind w:left="720" w:firstLine="0"/>
        <w:jc w:val="both"/>
        <w:rPr/>
      </w:pPr>
      <w:r w:rsidDel="00000000" w:rsidR="00000000" w:rsidRPr="00000000">
        <w:rPr>
          <w:rtl w:val="0"/>
        </w:rPr>
      </w:r>
    </w:p>
    <w:p w:rsidR="00000000" w:rsidDel="00000000" w:rsidP="00000000" w:rsidRDefault="00000000" w:rsidRPr="00000000" w14:paraId="00000016">
      <w:pPr>
        <w:spacing w:after="200" w:line="276" w:lineRule="auto"/>
        <w:jc w:val="both"/>
        <w:rPr/>
      </w:pPr>
      <w:r w:rsidDel="00000000" w:rsidR="00000000" w:rsidRPr="00000000">
        <w:rPr>
          <w:rtl w:val="0"/>
        </w:rPr>
        <w:t xml:space="preserve">Actualmente, más</w:t>
      </w:r>
      <w:r w:rsidDel="00000000" w:rsidR="00000000" w:rsidRPr="00000000">
        <w:rPr>
          <w:rtl w:val="0"/>
        </w:rPr>
        <w:t xml:space="preserve"> de 25,000 personas alrededor del mundo han disfrutado de una experiencia internacional gracias a GrowPro Experience, quien recientemente les realizó una encuesta para conocer los beneficios laborales reales que han obtenido después de vivir esta aventura: </w:t>
      </w:r>
    </w:p>
    <w:p w:rsidR="00000000" w:rsidDel="00000000" w:rsidP="00000000" w:rsidRDefault="00000000" w:rsidRPr="00000000" w14:paraId="00000017">
      <w:pPr>
        <w:numPr>
          <w:ilvl w:val="0"/>
          <w:numId w:val="3"/>
        </w:numPr>
        <w:spacing w:after="0" w:afterAutospacing="0" w:line="276" w:lineRule="auto"/>
        <w:ind w:left="720" w:hanging="360"/>
        <w:jc w:val="both"/>
        <w:rPr>
          <w:u w:val="none"/>
        </w:rPr>
      </w:pPr>
      <w:r w:rsidDel="00000000" w:rsidR="00000000" w:rsidRPr="00000000">
        <w:rPr>
          <w:rtl w:val="0"/>
        </w:rPr>
        <w:t xml:space="preserve">77% de ellos considera estar más preparado para asumir nuevos retos que antes de realizar el viaje.</w:t>
      </w:r>
    </w:p>
    <w:p w:rsidR="00000000" w:rsidDel="00000000" w:rsidP="00000000" w:rsidRDefault="00000000" w:rsidRPr="00000000" w14:paraId="00000018">
      <w:pPr>
        <w:numPr>
          <w:ilvl w:val="0"/>
          <w:numId w:val="3"/>
        </w:numPr>
        <w:spacing w:after="0" w:afterAutospacing="0" w:line="276" w:lineRule="auto"/>
        <w:ind w:left="720" w:hanging="360"/>
        <w:jc w:val="both"/>
        <w:rPr>
          <w:u w:val="none"/>
        </w:rPr>
      </w:pPr>
      <w:r w:rsidDel="00000000" w:rsidR="00000000" w:rsidRPr="00000000">
        <w:rPr>
          <w:rtl w:val="0"/>
        </w:rPr>
        <w:t xml:space="preserve">+60% ha mejorado sus oportunidades laborales.</w:t>
      </w:r>
      <w:r w:rsidDel="00000000" w:rsidR="00000000" w:rsidRPr="00000000">
        <w:rPr>
          <w:rtl w:val="0"/>
        </w:rPr>
      </w:r>
    </w:p>
    <w:p w:rsidR="00000000" w:rsidDel="00000000" w:rsidP="00000000" w:rsidRDefault="00000000" w:rsidRPr="00000000" w14:paraId="00000019">
      <w:pPr>
        <w:numPr>
          <w:ilvl w:val="0"/>
          <w:numId w:val="3"/>
        </w:numPr>
        <w:spacing w:after="200" w:line="276" w:lineRule="auto"/>
        <w:ind w:left="720" w:hanging="360"/>
        <w:jc w:val="both"/>
        <w:rPr>
          <w:u w:val="none"/>
        </w:rPr>
      </w:pPr>
      <w:r w:rsidDel="00000000" w:rsidR="00000000" w:rsidRPr="00000000">
        <w:rPr>
          <w:rtl w:val="0"/>
        </w:rPr>
        <w:t xml:space="preserve">+28% afirma que su salario aumentó.</w:t>
      </w:r>
      <w:r w:rsidDel="00000000" w:rsidR="00000000" w:rsidRPr="00000000">
        <w:rPr>
          <w:rtl w:val="0"/>
        </w:rPr>
      </w:r>
    </w:p>
    <w:p w:rsidR="00000000" w:rsidDel="00000000" w:rsidP="00000000" w:rsidRDefault="00000000" w:rsidRPr="00000000" w14:paraId="0000001A">
      <w:pPr>
        <w:jc w:val="both"/>
        <w:rPr/>
      </w:pPr>
      <w:r w:rsidDel="00000000" w:rsidR="00000000" w:rsidRPr="00000000">
        <w:rPr>
          <w:i w:val="1"/>
          <w:rtl w:val="0"/>
        </w:rPr>
        <w:t xml:space="preserve">"En GrowPro estamos convencidos del poder que tienen las experiencias internacionales para el crecimiento personal y profesional. Al vivir y trabajar en el extranjero, tienes la oportunidad de conocer a mucha gente de diferentes culturas y realizar trabajos que nunca te hubieras imaginado. Esto te permite adquirir una perspectiva global y habilidades incalculables en el actual mundo laboral. Estamos felices y orgullosos de poder facilitar estas oportunidades y ver como nuestros growers regresan con una mayor confianza y una mente abierta, sabiendo que pueden aportar una valiosa perspectiva global a cualquier equipo y organización</w:t>
      </w:r>
      <w:r w:rsidDel="00000000" w:rsidR="00000000" w:rsidRPr="00000000">
        <w:rPr>
          <w:rtl w:val="0"/>
        </w:rPr>
        <w:t xml:space="preserve">", </w:t>
      </w:r>
      <w:r w:rsidDel="00000000" w:rsidR="00000000" w:rsidRPr="00000000">
        <w:rPr>
          <w:b w:val="1"/>
          <w:rtl w:val="0"/>
        </w:rPr>
        <w:t xml:space="preserve">Álvaro Avilés, Head of Experience de GrowPro.</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pacing w:after="200" w:line="276" w:lineRule="auto"/>
        <w:jc w:val="both"/>
        <w:rPr/>
      </w:pPr>
      <w:r w:rsidDel="00000000" w:rsidR="00000000" w:rsidRPr="00000000">
        <w:rPr>
          <w:highlight w:val="white"/>
          <w:rtl w:val="0"/>
        </w:rPr>
        <w:t xml:space="preserve">Súmate a los más de 4,500 mexicanos que </w:t>
      </w:r>
      <w:r w:rsidDel="00000000" w:rsidR="00000000" w:rsidRPr="00000000">
        <w:rPr>
          <w:rtl w:val="0"/>
        </w:rPr>
        <w:t xml:space="preserve">han vivido una experiencia GrowPro. ¡Atrévete y lánzate a la aventura!</w:t>
      </w:r>
    </w:p>
    <w:p w:rsidR="00000000" w:rsidDel="00000000" w:rsidP="00000000" w:rsidRDefault="00000000" w:rsidRPr="00000000" w14:paraId="0000001D">
      <w:pPr>
        <w:spacing w:line="276" w:lineRule="auto"/>
        <w:jc w:val="center"/>
        <w:rPr/>
      </w:pPr>
      <w:r w:rsidDel="00000000" w:rsidR="00000000" w:rsidRPr="00000000">
        <w:rPr>
          <w:rtl w:val="0"/>
        </w:rPr>
        <w:t xml:space="preserve">##########</w:t>
      </w:r>
    </w:p>
    <w:p w:rsidR="00000000" w:rsidDel="00000000" w:rsidP="00000000" w:rsidRDefault="00000000" w:rsidRPr="00000000" w14:paraId="0000001E">
      <w:pPr>
        <w:spacing w:line="240" w:lineRule="auto"/>
        <w:jc w:val="both"/>
        <w:rPr>
          <w:highlight w:val="white"/>
        </w:rPr>
      </w:pPr>
      <w:r w:rsidDel="00000000" w:rsidR="00000000" w:rsidRPr="00000000">
        <w:rPr>
          <w:rtl w:val="0"/>
        </w:rPr>
      </w:r>
    </w:p>
    <w:p w:rsidR="00000000" w:rsidDel="00000000" w:rsidP="00000000" w:rsidRDefault="00000000" w:rsidRPr="00000000" w14:paraId="0000001F">
      <w:pPr>
        <w:spacing w:after="200" w:line="240" w:lineRule="auto"/>
        <w:jc w:val="both"/>
        <w:rPr>
          <w:rFonts w:ascii="Times New Roman" w:cs="Times New Roman" w:eastAsia="Times New Roman" w:hAnsi="Times New Roman"/>
          <w:sz w:val="24"/>
          <w:szCs w:val="24"/>
        </w:rPr>
      </w:pPr>
      <w:r w:rsidDel="00000000" w:rsidR="00000000" w:rsidRPr="00000000">
        <w:rPr>
          <w:b w:val="1"/>
          <w:color w:val="e06666"/>
          <w:sz w:val="24"/>
          <w:szCs w:val="24"/>
          <w:rtl w:val="0"/>
        </w:rPr>
        <w:t xml:space="preserve">Sobre GrowPro Experience</w:t>
      </w:r>
      <w:r w:rsidDel="00000000" w:rsidR="00000000" w:rsidRPr="00000000">
        <w:rPr>
          <w:rtl w:val="0"/>
        </w:rPr>
      </w:r>
    </w:p>
    <w:p w:rsidR="00000000" w:rsidDel="00000000" w:rsidP="00000000" w:rsidRDefault="00000000" w:rsidRPr="00000000" w14:paraId="00000020">
      <w:pPr>
        <w:shd w:fill="ffffff" w:val="clear"/>
        <w:spacing w:line="240" w:lineRule="auto"/>
        <w:jc w:val="both"/>
        <w:rPr>
          <w:rFonts w:ascii="Times New Roman" w:cs="Times New Roman" w:eastAsia="Times New Roman" w:hAnsi="Times New Roman"/>
          <w:sz w:val="24"/>
          <w:szCs w:val="24"/>
        </w:rPr>
      </w:pPr>
      <w:hyperlink r:id="rId7">
        <w:r w:rsidDel="00000000" w:rsidR="00000000" w:rsidRPr="00000000">
          <w:rPr>
            <w:color w:val="1155cc"/>
            <w:sz w:val="18"/>
            <w:szCs w:val="18"/>
            <w:u w:val="single"/>
            <w:rtl w:val="0"/>
          </w:rPr>
          <w:t xml:space="preserve">GrowPro Experience</w:t>
        </w:r>
      </w:hyperlink>
      <w:r w:rsidDel="00000000" w:rsidR="00000000" w:rsidRPr="00000000">
        <w:rPr>
          <w:color w:val="1a1a1a"/>
          <w:sz w:val="18"/>
          <w:szCs w:val="18"/>
          <w:highlight w:val="white"/>
          <w:rtl w:val="0"/>
        </w:rPr>
        <w:t xml:space="preserve"> </w:t>
      </w:r>
      <w:r w:rsidDel="00000000" w:rsidR="00000000" w:rsidRPr="00000000">
        <w:rPr>
          <w:color w:val="1a1a1a"/>
          <w:sz w:val="18"/>
          <w:szCs w:val="18"/>
          <w:rtl w:val="0"/>
        </w:rPr>
        <w:t xml:space="preserve">es una plataforma de experiencias educativas internacionales fundada en 2013 por Goiko Llobet (actual CEO de la compañía) y Pablo Gil en Melbourne, Australia, </w:t>
      </w:r>
      <w:r w:rsidDel="00000000" w:rsidR="00000000" w:rsidRPr="00000000">
        <w:rPr>
          <w:color w:val="1a1a1a"/>
          <w:sz w:val="18"/>
          <w:szCs w:val="18"/>
          <w:highlight w:val="white"/>
          <w:rtl w:val="0"/>
        </w:rPr>
        <w:t xml:space="preserve">que nació con el objetivo de que ninguna persona estuviera sola al aterrizar en destino</w:t>
      </w:r>
      <w:r w:rsidDel="00000000" w:rsidR="00000000" w:rsidRPr="00000000">
        <w:rPr>
          <w:color w:val="1a1a1a"/>
          <w:sz w:val="18"/>
          <w:szCs w:val="18"/>
          <w:rtl w:val="0"/>
        </w:rPr>
        <w:t xml:space="preserve">. </w:t>
      </w:r>
      <w:r w:rsidDel="00000000" w:rsidR="00000000" w:rsidRPr="00000000">
        <w:rPr>
          <w:rtl w:val="0"/>
        </w:rPr>
      </w:r>
    </w:p>
    <w:p w:rsidR="00000000" w:rsidDel="00000000" w:rsidP="00000000" w:rsidRDefault="00000000" w:rsidRPr="00000000" w14:paraId="00000021">
      <w:pPr>
        <w:spacing w:line="240" w:lineRule="auto"/>
        <w:jc w:val="both"/>
        <w:rPr>
          <w:color w:val="1a1a1a"/>
          <w:sz w:val="18"/>
          <w:szCs w:val="18"/>
        </w:rPr>
      </w:pPr>
      <w:r w:rsidDel="00000000" w:rsidR="00000000" w:rsidRPr="00000000">
        <w:rPr>
          <w:color w:val="1a1a1a"/>
          <w:sz w:val="18"/>
          <w:szCs w:val="18"/>
          <w:rtl w:val="0"/>
        </w:rPr>
        <w:t xml:space="preserve">Actualmente, la plataforma opera en s</w:t>
      </w:r>
      <w:r w:rsidDel="00000000" w:rsidR="00000000" w:rsidRPr="00000000">
        <w:rPr>
          <w:color w:val="1a1a1a"/>
          <w:sz w:val="18"/>
          <w:szCs w:val="18"/>
          <w:highlight w:val="white"/>
          <w:rtl w:val="0"/>
        </w:rPr>
        <w:t xml:space="preserve">eis destinos: Australia, Canadá, Estados Unidos, Irlanda, Malta y Nueva Zelanda. El equipo de GrowPro Experience se encarga de ofrecer todos los servicios que los estudiantes necesitan para organizar y disfrutar de su experiencia en el extranjero, con una diferenciación muy clara, el ac</w:t>
      </w:r>
      <w:r w:rsidDel="00000000" w:rsidR="00000000" w:rsidRPr="00000000">
        <w:rPr>
          <w:color w:val="1a1a1a"/>
          <w:sz w:val="18"/>
          <w:szCs w:val="18"/>
          <w:rtl w:val="0"/>
        </w:rPr>
        <w:t xml:space="preserve">ompañamiento en el destino y la tecnología presente en todo el proceso con su propia app, web y software de gestión y cotización. A día de hoy, más de 25,000 estudiantes han disfrutado de una experiencia internacional gracias a GrowPro Experience.</w:t>
      </w:r>
    </w:p>
    <w:p w:rsidR="00000000" w:rsidDel="00000000" w:rsidP="00000000" w:rsidRDefault="00000000" w:rsidRPr="00000000" w14:paraId="00000022">
      <w:pPr>
        <w:spacing w:line="240" w:lineRule="auto"/>
        <w:rPr>
          <w:color w:val="1a1a1a"/>
          <w:sz w:val="18"/>
          <w:szCs w:val="18"/>
        </w:rPr>
      </w:pPr>
      <w:r w:rsidDel="00000000" w:rsidR="00000000" w:rsidRPr="00000000">
        <w:rPr>
          <w:rtl w:val="0"/>
        </w:rPr>
      </w:r>
    </w:p>
    <w:p w:rsidR="00000000" w:rsidDel="00000000" w:rsidP="00000000" w:rsidRDefault="00000000" w:rsidRPr="00000000" w14:paraId="00000023">
      <w:pPr>
        <w:spacing w:line="240" w:lineRule="auto"/>
        <w:jc w:val="both"/>
        <w:rPr>
          <w:highlight w:val="white"/>
        </w:rPr>
      </w:pPr>
      <w:r w:rsidDel="00000000" w:rsidR="00000000" w:rsidRPr="00000000">
        <w:rPr>
          <w:rtl w:val="0"/>
        </w:rPr>
      </w:r>
    </w:p>
    <w:p w:rsidR="00000000" w:rsidDel="00000000" w:rsidP="00000000" w:rsidRDefault="00000000" w:rsidRPr="00000000" w14:paraId="00000024">
      <w:pPr>
        <w:spacing w:line="240" w:lineRule="auto"/>
        <w:jc w:val="both"/>
        <w:rPr>
          <w:b w:val="1"/>
          <w:color w:val="e06666"/>
          <w:sz w:val="20"/>
          <w:szCs w:val="20"/>
          <w:highlight w:val="white"/>
        </w:rPr>
      </w:pPr>
      <w:r w:rsidDel="00000000" w:rsidR="00000000" w:rsidRPr="00000000">
        <w:rPr>
          <w:b w:val="1"/>
          <w:color w:val="e06666"/>
          <w:sz w:val="20"/>
          <w:szCs w:val="20"/>
          <w:highlight w:val="white"/>
          <w:rtl w:val="0"/>
        </w:rPr>
        <w:t xml:space="preserve">Contacto de prensa</w:t>
      </w:r>
    </w:p>
    <w:p w:rsidR="00000000" w:rsidDel="00000000" w:rsidP="00000000" w:rsidRDefault="00000000" w:rsidRPr="00000000" w14:paraId="00000025">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6">
      <w:pPr>
        <w:spacing w:line="240" w:lineRule="auto"/>
        <w:jc w:val="both"/>
        <w:rPr>
          <w:sz w:val="20"/>
          <w:szCs w:val="20"/>
          <w:highlight w:val="white"/>
        </w:rPr>
      </w:pPr>
      <w:r w:rsidDel="00000000" w:rsidR="00000000" w:rsidRPr="00000000">
        <w:rPr>
          <w:sz w:val="20"/>
          <w:szCs w:val="20"/>
          <w:highlight w:val="white"/>
          <w:rtl w:val="0"/>
        </w:rPr>
        <w:t xml:space="preserve">Fernando Fuentes | Public Relations Executive</w:t>
      </w:r>
    </w:p>
    <w:p w:rsidR="00000000" w:rsidDel="00000000" w:rsidP="00000000" w:rsidRDefault="00000000" w:rsidRPr="00000000" w14:paraId="00000027">
      <w:pPr>
        <w:spacing w:line="240" w:lineRule="auto"/>
        <w:jc w:val="both"/>
        <w:rPr>
          <w:sz w:val="20"/>
          <w:szCs w:val="20"/>
          <w:highlight w:val="white"/>
        </w:rPr>
      </w:pPr>
      <w:hyperlink r:id="rId8">
        <w:r w:rsidDel="00000000" w:rsidR="00000000" w:rsidRPr="00000000">
          <w:rPr>
            <w:color w:val="1155cc"/>
            <w:sz w:val="20"/>
            <w:szCs w:val="20"/>
            <w:highlight w:val="white"/>
            <w:u w:val="single"/>
            <w:rtl w:val="0"/>
          </w:rPr>
          <w:t xml:space="preserve">fernando.fuentes@another.co</w:t>
        </w:r>
      </w:hyperlink>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1832138</wp:posOffset>
          </wp:positionH>
          <wp:positionV relativeFrom="paragraph">
            <wp:posOffset>-114299</wp:posOffset>
          </wp:positionV>
          <wp:extent cx="2062163" cy="401413"/>
          <wp:effectExtent b="0" l="0" r="0" t="0"/>
          <wp:wrapNone/>
          <wp:docPr id="1" name="image1.png"/>
          <a:graphic>
            <a:graphicData uri="http://schemas.openxmlformats.org/drawingml/2006/picture">
              <pic:pic>
                <pic:nvPicPr>
                  <pic:cNvPr id="0" name="image1.png"/>
                  <pic:cNvPicPr preferRelativeResize="0"/>
                </pic:nvPicPr>
                <pic:blipFill>
                  <a:blip r:embed="rId1"/>
                  <a:srcRect b="28065" l="0" r="0" t="23231"/>
                  <a:stretch>
                    <a:fillRect/>
                  </a:stretch>
                </pic:blipFill>
                <pic:spPr>
                  <a:xfrm>
                    <a:off x="0" y="0"/>
                    <a:ext cx="2062163" cy="4014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rowproexperience.com/" TargetMode="External"/><Relationship Id="rId7" Type="http://schemas.openxmlformats.org/officeDocument/2006/relationships/hyperlink" Target="https://growproexperience.com/" TargetMode="External"/><Relationship Id="rId8" Type="http://schemas.openxmlformats.org/officeDocument/2006/relationships/hyperlink" Target="mailto:fernando.fuente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